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B20F" w14:textId="77777777" w:rsidR="003A7D14" w:rsidRDefault="000A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ZAKLJUČNO POROČILO</w:t>
      </w:r>
    </w:p>
    <w:p w14:paraId="0FFCDBA5" w14:textId="77777777" w:rsidR="003A7D14" w:rsidRDefault="000A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Razširjeno poročilo izdelave trenutne stopnje zaklepnega mehanizma</w:t>
      </w:r>
    </w:p>
    <w:p w14:paraId="72830C99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bidiVisual/>
        <w:tblW w:w="9526" w:type="dxa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8"/>
        <w:gridCol w:w="4148"/>
      </w:tblGrid>
      <w:tr w:rsidR="003A7D14" w14:paraId="408A2D3B" w14:textId="77777777" w:rsidTr="00C15EA2">
        <w:trPr>
          <w:trHeight w:val="680"/>
        </w:trPr>
        <w:tc>
          <w:tcPr>
            <w:tcW w:w="5378" w:type="dxa"/>
            <w:tcBorders>
              <w:right w:val="single" w:sz="4" w:space="0" w:color="000000"/>
            </w:tcBorders>
            <w:vAlign w:val="center"/>
          </w:tcPr>
          <w:p w14:paraId="28874A9C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ŠCNM SEŠTG TGNM</w:t>
            </w: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46146B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Ime šole:</w:t>
            </w:r>
          </w:p>
        </w:tc>
      </w:tr>
    </w:tbl>
    <w:p w14:paraId="0FF5FA8A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86"/>
      </w:tblGrid>
      <w:tr w:rsidR="003A7D14" w14:paraId="691A5462" w14:textId="77777777">
        <w:trPr>
          <w:trHeight w:val="680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6A994C42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Ime in priimek kapetana skupine:</w:t>
            </w:r>
          </w:p>
        </w:tc>
        <w:tc>
          <w:tcPr>
            <w:tcW w:w="5386" w:type="dxa"/>
            <w:vAlign w:val="center"/>
          </w:tcPr>
          <w:p w14:paraId="160F6ECC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Tomo Testen</w:t>
            </w:r>
          </w:p>
        </w:tc>
      </w:tr>
    </w:tbl>
    <w:p w14:paraId="3224305C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15FFD75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8B48A5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Ime sefa</w:t>
      </w:r>
    </w:p>
    <w:p w14:paraId="5C6EC54B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3A7D14" w14:paraId="608F2D05" w14:textId="77777777">
        <w:trPr>
          <w:trHeight w:val="830"/>
        </w:trPr>
        <w:tc>
          <w:tcPr>
            <w:tcW w:w="9611" w:type="dxa"/>
            <w:tcBorders>
              <w:bottom w:val="single" w:sz="4" w:space="0" w:color="000000"/>
            </w:tcBorders>
            <w:vAlign w:val="center"/>
          </w:tcPr>
          <w:p w14:paraId="2093C8E8" w14:textId="77777777" w:rsidR="003A7D14" w:rsidRDefault="000D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Podgurski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</w:t>
            </w:r>
            <w:r w:rsidR="00633720">
              <w:rPr>
                <w:rFonts w:ascii="Arial" w:eastAsia="Arial" w:hAnsi="Arial" w:cs="Arial"/>
                <w:color w:val="000000"/>
              </w:rPr>
              <w:t>u</w:t>
            </w:r>
            <w:r w:rsidR="000A3B67">
              <w:rPr>
                <w:rFonts w:ascii="Arial" w:eastAsia="Arial" w:hAnsi="Arial" w:cs="Arial"/>
                <w:color w:val="000000"/>
              </w:rPr>
              <w:t>d</w:t>
            </w:r>
            <w:proofErr w:type="spellEnd"/>
          </w:p>
        </w:tc>
      </w:tr>
    </w:tbl>
    <w:p w14:paraId="6FBEF041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B13ECD8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671DE6E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Slika in shema sefa</w:t>
      </w:r>
    </w:p>
    <w:p w14:paraId="296EF223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3A7D14" w14:paraId="5692E472" w14:textId="77777777">
        <w:trPr>
          <w:trHeight w:val="5943"/>
        </w:trPr>
        <w:tc>
          <w:tcPr>
            <w:tcW w:w="9621" w:type="dxa"/>
          </w:tcPr>
          <w:p w14:paraId="204BE9D4" w14:textId="77777777" w:rsidR="003A7D14" w:rsidRDefault="003A7D14" w:rsidP="008C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</w:p>
          <w:p w14:paraId="1B563DF0" w14:textId="77777777" w:rsidR="008C64F2" w:rsidRDefault="008C64F2" w:rsidP="008C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Shema in slike sefa so v priloženi datoteki.</w:t>
            </w:r>
          </w:p>
        </w:tc>
      </w:tr>
    </w:tbl>
    <w:p w14:paraId="5C52D576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Temeljit opis zaklepnega mehanizma (do 450 besed)</w:t>
      </w:r>
    </w:p>
    <w:p w14:paraId="70D3E6DB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A7D14" w14:paraId="00044F21" w14:textId="77777777" w:rsidTr="00C15EA2">
        <w:trPr>
          <w:trHeight w:val="4246"/>
        </w:trPr>
        <w:tc>
          <w:tcPr>
            <w:tcW w:w="9606" w:type="dxa"/>
          </w:tcPr>
          <w:p w14:paraId="0C4C5B58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</w:p>
          <w:p w14:paraId="6858F524" w14:textId="298F4332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Pri prvi nalogi mora</w:t>
            </w:r>
            <w:r w:rsidR="00E8389F">
              <w:rPr>
                <w:color w:val="000000"/>
              </w:rPr>
              <w:t xml:space="preserve">jo tekmovalci doseči zadostno temperaturno razliko na ploščicah </w:t>
            </w:r>
            <w:proofErr w:type="spellStart"/>
            <w:r w:rsidR="00E8389F">
              <w:rPr>
                <w:color w:val="000000"/>
              </w:rPr>
              <w:t>Peltierjevega</w:t>
            </w:r>
            <w:proofErr w:type="spellEnd"/>
            <w:r w:rsidR="00E8389F">
              <w:rPr>
                <w:color w:val="000000"/>
              </w:rPr>
              <w:t xml:space="preserve"> elementa</w:t>
            </w:r>
            <w:r>
              <w:rPr>
                <w:color w:val="000000"/>
              </w:rPr>
              <w:t xml:space="preserve">. </w:t>
            </w:r>
            <w:r w:rsidR="006D2937">
              <w:rPr>
                <w:color w:val="000000"/>
              </w:rPr>
              <w:t xml:space="preserve">Takrat </w:t>
            </w:r>
            <w:proofErr w:type="spellStart"/>
            <w:r w:rsidR="006D2937">
              <w:rPr>
                <w:color w:val="000000"/>
              </w:rPr>
              <w:t>mikr</w:t>
            </w:r>
            <w:r w:rsidR="00143A06">
              <w:rPr>
                <w:color w:val="000000"/>
              </w:rPr>
              <w:t>okr</w:t>
            </w:r>
            <w:r w:rsidR="006D2937">
              <w:rPr>
                <w:color w:val="000000"/>
              </w:rPr>
              <w:t>milnik</w:t>
            </w:r>
            <w:proofErr w:type="spellEnd"/>
            <w:r w:rsidR="006D2937">
              <w:rPr>
                <w:color w:val="000000"/>
              </w:rPr>
              <w:t xml:space="preserve"> zazna dovoljšno napetost na elementu</w:t>
            </w:r>
            <w:r w:rsidR="00AE23CC">
              <w:rPr>
                <w:color w:val="000000"/>
              </w:rPr>
              <w:t xml:space="preserve"> (</w:t>
            </w:r>
            <w:proofErr w:type="spellStart"/>
            <w:r w:rsidR="00AE23CC">
              <w:rPr>
                <w:color w:val="000000"/>
              </w:rPr>
              <w:t>Seebeckov</w:t>
            </w:r>
            <w:proofErr w:type="spellEnd"/>
            <w:r w:rsidR="00AE23CC">
              <w:rPr>
                <w:color w:val="000000"/>
              </w:rPr>
              <w:t xml:space="preserve"> pojav)</w:t>
            </w:r>
            <w:r w:rsidR="006D293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Na </w:t>
            </w:r>
            <w:proofErr w:type="spellStart"/>
            <w:r>
              <w:rPr>
                <w:color w:val="000000"/>
              </w:rPr>
              <w:t>Peltierjev</w:t>
            </w:r>
            <w:proofErr w:type="spellEnd"/>
            <w:r>
              <w:rPr>
                <w:color w:val="000000"/>
              </w:rPr>
              <w:t xml:space="preserve"> element s</w:t>
            </w:r>
            <w:r>
              <w:t>ta</w:t>
            </w:r>
            <w:r>
              <w:rPr>
                <w:color w:val="000000"/>
              </w:rPr>
              <w:t xml:space="preserve"> povezan</w:t>
            </w:r>
            <w:r>
              <w:t>i</w:t>
            </w:r>
            <w:r>
              <w:rPr>
                <w:color w:val="000000"/>
              </w:rPr>
              <w:t xml:space="preserve"> </w:t>
            </w:r>
            <w:r>
              <w:t xml:space="preserve">aluminijasti </w:t>
            </w:r>
            <w:r>
              <w:rPr>
                <w:color w:val="000000"/>
              </w:rPr>
              <w:t>plošč</w:t>
            </w:r>
            <w:r>
              <w:t>i</w:t>
            </w:r>
            <w:r>
              <w:rPr>
                <w:color w:val="000000"/>
              </w:rPr>
              <w:t xml:space="preserve"> (po njih se prevaja toplota), ki jih tekmovalci vidijo. Plošča, ki jo morajo greti je označena z rdečo barvo, plošča, ki jo morajo hladiti pa z modro barvo (označeno je, da ne rabimo z </w:t>
            </w:r>
            <w:proofErr w:type="spellStart"/>
            <w:r>
              <w:rPr>
                <w:color w:val="000000"/>
              </w:rPr>
              <w:t>mikrok</w:t>
            </w:r>
            <w:r w:rsidR="00143A06">
              <w:rPr>
                <w:color w:val="000000"/>
              </w:rPr>
              <w:t>rmilnikom</w:t>
            </w:r>
            <w:proofErr w:type="spellEnd"/>
            <w:r>
              <w:rPr>
                <w:color w:val="000000"/>
              </w:rPr>
              <w:t xml:space="preserve"> zaznavati negativnih napetosti). Grejejo </w:t>
            </w:r>
            <w:r w:rsidR="000D14E1">
              <w:rPr>
                <w:color w:val="000000"/>
              </w:rPr>
              <w:t xml:space="preserve">lahko </w:t>
            </w:r>
            <w:r>
              <w:rPr>
                <w:color w:val="000000"/>
              </w:rPr>
              <w:t xml:space="preserve">na primer s </w:t>
            </w:r>
            <w:r>
              <w:t>telesom</w:t>
            </w:r>
            <w:r w:rsidR="000D14E1">
              <w:rPr>
                <w:color w:val="000000"/>
              </w:rPr>
              <w:t xml:space="preserve">, hladijo pa </w:t>
            </w:r>
            <w:r>
              <w:rPr>
                <w:color w:val="000000"/>
              </w:rPr>
              <w:t xml:space="preserve">na primer </w:t>
            </w:r>
            <w:r w:rsidR="000D14E1">
              <w:rPr>
                <w:color w:val="000000"/>
              </w:rPr>
              <w:t xml:space="preserve">s </w:t>
            </w:r>
            <w:r>
              <w:rPr>
                <w:color w:val="000000"/>
              </w:rPr>
              <w:t xml:space="preserve">hlapenjem etanola (med pripomočki). Ko je zaznana dovoljšna napetost, </w:t>
            </w:r>
            <w:r>
              <w:t xml:space="preserve">se ugasnejo </w:t>
            </w:r>
            <w:proofErr w:type="spellStart"/>
            <w:r>
              <w:t>ledice</w:t>
            </w:r>
            <w:proofErr w:type="spellEnd"/>
            <w:r>
              <w:t xml:space="preserve"> okoli plošč in se prižgejo </w:t>
            </w:r>
            <w:proofErr w:type="spellStart"/>
            <w:r>
              <w:t>ledice</w:t>
            </w:r>
            <w:proofErr w:type="spellEnd"/>
            <w:r>
              <w:t xml:space="preserve"> okoli naslednje naloge.</w:t>
            </w:r>
          </w:p>
          <w:p w14:paraId="37C14C6E" w14:textId="77777777" w:rsidR="003A7D14" w:rsidRDefault="003A7D14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D9DF673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t xml:space="preserve">Osvetlita se žici. </w:t>
            </w:r>
            <w:r>
              <w:rPr>
                <w:color w:val="000000"/>
              </w:rPr>
              <w:t xml:space="preserve">Takrat tudi na eno od žic, ki jih vidijo začne prihajati analogni signal. Druga žica je ozemljena. Pri drugi nalogi rabijo vdiralci analogni signal spremeniti v zvok. Med pripomočki tekmovalci najdejo magnet in tuljavo (že ima dodane krokodilčke). Tuljavo morajo priklopiti na žice, zraven tuljave postaviti pravilno orientiran magnet in vse skupaj pritisniti </w:t>
            </w:r>
            <w:r>
              <w:t>na eno od stranic sefa</w:t>
            </w:r>
            <w:r>
              <w:rPr>
                <w:color w:val="000000"/>
              </w:rPr>
              <w:t>, ki deluje kot membrana zvočnika. Ko vdiralci zaslišijo melodijo, je sef odprt.</w:t>
            </w:r>
          </w:p>
        </w:tc>
      </w:tr>
    </w:tbl>
    <w:p w14:paraId="405C650D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39D892E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DA468CD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Postopek vdiranja v sef</w:t>
      </w:r>
    </w:p>
    <w:p w14:paraId="67555810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A7D14" w14:paraId="56651914" w14:textId="77777777">
        <w:trPr>
          <w:trHeight w:val="853"/>
        </w:trPr>
        <w:tc>
          <w:tcPr>
            <w:tcW w:w="4928" w:type="dxa"/>
            <w:vAlign w:val="center"/>
          </w:tcPr>
          <w:p w14:paraId="5020449D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Kaj je potrebno narediti?</w:t>
            </w:r>
          </w:p>
        </w:tc>
        <w:tc>
          <w:tcPr>
            <w:tcW w:w="4678" w:type="dxa"/>
            <w:vAlign w:val="center"/>
          </w:tcPr>
          <w:p w14:paraId="00F51CF8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Kaj se zgodi?</w:t>
            </w:r>
          </w:p>
        </w:tc>
      </w:tr>
      <w:tr w:rsidR="003A7D14" w14:paraId="634F6A6C" w14:textId="77777777">
        <w:trPr>
          <w:trHeight w:val="2401"/>
        </w:trPr>
        <w:tc>
          <w:tcPr>
            <w:tcW w:w="4928" w:type="dxa"/>
          </w:tcPr>
          <w:p w14:paraId="7F7FFCF0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Prijeti rdečo ploščo z rokami</w:t>
            </w:r>
          </w:p>
          <w:p w14:paraId="6C178556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modro ploščo kapniti etanol</w:t>
            </w:r>
          </w:p>
          <w:p w14:paraId="5D6321B6" w14:textId="77777777" w:rsidR="003A7D14" w:rsidRDefault="003A7D14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F112B7E" w14:textId="77777777" w:rsidR="003A7D14" w:rsidRDefault="003A7D14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BE5B97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 krokodilčki na žice priklopiti tuljavo. Na tuljavo pravilno postaviti magnet.</w:t>
            </w:r>
          </w:p>
          <w:p w14:paraId="71CC6906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Magnet in tuljavo postavimo </w:t>
            </w:r>
            <w:r>
              <w:rPr>
                <w:rFonts w:ascii="Arial" w:eastAsia="Arial" w:hAnsi="Arial" w:cs="Arial"/>
              </w:rPr>
              <w:t>na stranico sefa, ki deluje kot opna zvočnika</w:t>
            </w:r>
          </w:p>
        </w:tc>
        <w:tc>
          <w:tcPr>
            <w:tcW w:w="4678" w:type="dxa"/>
          </w:tcPr>
          <w:p w14:paraId="49E5FBB9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Plošča se segreje</w:t>
            </w:r>
          </w:p>
          <w:p w14:paraId="16F6BB75" w14:textId="77777777" w:rsidR="003A7D14" w:rsidRDefault="000A3B67" w:rsidP="007309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Plošča se ohladi</w:t>
            </w:r>
          </w:p>
          <w:p w14:paraId="1282236A" w14:textId="77777777" w:rsidR="003A7D14" w:rsidRDefault="000A3B67" w:rsidP="007309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Mikrokrmilnik zazna napetost 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Peltierjevem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elementu</w:t>
            </w:r>
          </w:p>
          <w:p w14:paraId="25955DEB" w14:textId="77777777" w:rsidR="003A7D14" w:rsidRDefault="000A3B67" w:rsidP="007309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Magnet in tuljava začneta vibrirati.</w:t>
            </w:r>
          </w:p>
          <w:p w14:paraId="6E40D3FD" w14:textId="77777777" w:rsidR="003A7D14" w:rsidRDefault="003A7D14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8118606" w14:textId="77777777" w:rsidR="003A7D14" w:rsidRDefault="000A3B67" w:rsidP="007309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Zaslišimo melodijo.</w:t>
            </w:r>
          </w:p>
        </w:tc>
      </w:tr>
    </w:tbl>
    <w:p w14:paraId="78B28DB1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4F2C50B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Načrtovana oprema za delovanje sefa</w:t>
      </w:r>
    </w:p>
    <w:p w14:paraId="207E400B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A7D14" w14:paraId="0A173767" w14:textId="77777777">
        <w:trPr>
          <w:trHeight w:val="2417"/>
        </w:trPr>
        <w:tc>
          <w:tcPr>
            <w:tcW w:w="9606" w:type="dxa"/>
          </w:tcPr>
          <w:p w14:paraId="266BA204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</w:p>
          <w:p w14:paraId="0A3339E4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Delovanje:</w:t>
            </w:r>
          </w:p>
          <w:p w14:paraId="6A408969" w14:textId="77777777" w:rsidR="003A7D14" w:rsidRPr="0073097D" w:rsidRDefault="000A3B67" w:rsidP="0073097D">
            <w:pPr>
              <w:pStyle w:val="Odstavekseznam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Mikrokrmilnik</w:t>
            </w:r>
          </w:p>
          <w:p w14:paraId="48E47A14" w14:textId="77777777" w:rsidR="003A7D14" w:rsidRPr="0073097D" w:rsidRDefault="000A3B67" w:rsidP="0073097D">
            <w:pPr>
              <w:pStyle w:val="Odstavekseznam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Rele</w:t>
            </w:r>
          </w:p>
          <w:p w14:paraId="002C318D" w14:textId="77777777" w:rsidR="003A7D14" w:rsidRPr="0073097D" w:rsidRDefault="000A3B67" w:rsidP="0073097D">
            <w:pPr>
              <w:pStyle w:val="Odstavekseznam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Upor</w:t>
            </w:r>
            <w:r w:rsidRPr="0073097D">
              <w:rPr>
                <w:rFonts w:ascii="Arial" w:eastAsia="Arial" w:hAnsi="Arial" w:cs="Arial"/>
              </w:rPr>
              <w:t>i</w:t>
            </w:r>
          </w:p>
          <w:p w14:paraId="3A75B15C" w14:textId="77777777" w:rsidR="003A7D14" w:rsidRPr="0073097D" w:rsidRDefault="000A3B67" w:rsidP="0073097D">
            <w:pPr>
              <w:pStyle w:val="Odstavekseznam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Žice sk</w:t>
            </w:r>
            <w:r w:rsidRPr="0073097D">
              <w:rPr>
                <w:rFonts w:ascii="Arial" w:eastAsia="Arial" w:hAnsi="Arial" w:cs="Arial"/>
              </w:rPr>
              <w:t>okice</w:t>
            </w:r>
            <w:r w:rsidRPr="0073097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021E6AC" w14:textId="77777777" w:rsidR="003A7D14" w:rsidRPr="0073097D" w:rsidRDefault="000A3B67" w:rsidP="0073097D">
            <w:pPr>
              <w:pStyle w:val="Odstavekseznam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73097D">
              <w:rPr>
                <w:rFonts w:ascii="Arial" w:eastAsia="Arial" w:hAnsi="Arial" w:cs="Arial"/>
              </w:rPr>
              <w:t>LED trak</w:t>
            </w:r>
          </w:p>
          <w:p w14:paraId="3F9B2AF4" w14:textId="77777777" w:rsidR="003A7D14" w:rsidRDefault="003A7D14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ECB9DA5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Vdiranje: </w:t>
            </w:r>
          </w:p>
          <w:p w14:paraId="246B95F7" w14:textId="77777777" w:rsidR="003A7D14" w:rsidRPr="0073097D" w:rsidRDefault="000A3B67" w:rsidP="0073097D">
            <w:pPr>
              <w:pStyle w:val="Odstavekseznam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097D">
              <w:rPr>
                <w:rFonts w:ascii="Arial" w:eastAsia="Arial" w:hAnsi="Arial" w:cs="Arial"/>
                <w:color w:val="000000"/>
              </w:rPr>
              <w:t>Peltierjev</w:t>
            </w:r>
            <w:proofErr w:type="spellEnd"/>
            <w:r w:rsidRPr="0073097D">
              <w:rPr>
                <w:rFonts w:ascii="Arial" w:eastAsia="Arial" w:hAnsi="Arial" w:cs="Arial"/>
                <w:color w:val="000000"/>
              </w:rPr>
              <w:t xml:space="preserve"> element</w:t>
            </w:r>
          </w:p>
          <w:p w14:paraId="4E64E219" w14:textId="77777777" w:rsidR="003A7D14" w:rsidRPr="0073097D" w:rsidRDefault="000A3B67" w:rsidP="0073097D">
            <w:pPr>
              <w:pStyle w:val="Odstavekseznam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Tuljava</w:t>
            </w:r>
          </w:p>
          <w:p w14:paraId="0F42A9DC" w14:textId="77777777" w:rsidR="003A7D14" w:rsidRPr="0073097D" w:rsidRDefault="000A3B67" w:rsidP="0073097D">
            <w:pPr>
              <w:pStyle w:val="Odstavekseznam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Magnet</w:t>
            </w:r>
          </w:p>
          <w:p w14:paraId="0B7B090F" w14:textId="77777777" w:rsidR="003A7D14" w:rsidRPr="0073097D" w:rsidRDefault="000A3B67" w:rsidP="0073097D">
            <w:pPr>
              <w:pStyle w:val="Odstavekseznam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</w:rPr>
            </w:pPr>
            <w:r w:rsidRPr="0073097D">
              <w:rPr>
                <w:rFonts w:ascii="Arial" w:eastAsia="Arial" w:hAnsi="Arial" w:cs="Arial"/>
                <w:color w:val="000000"/>
              </w:rPr>
              <w:t>Etanol</w:t>
            </w:r>
          </w:p>
        </w:tc>
      </w:tr>
    </w:tbl>
    <w:p w14:paraId="37B531AD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D3F89B9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9349CF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Varnost</w:t>
      </w:r>
    </w:p>
    <w:p w14:paraId="32836E9B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A7D14" w14:paraId="362C2C89" w14:textId="77777777">
        <w:trPr>
          <w:trHeight w:val="717"/>
        </w:trPr>
        <w:tc>
          <w:tcPr>
            <w:tcW w:w="9546" w:type="dxa"/>
          </w:tcPr>
          <w:p w14:paraId="7736F311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17CD50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 sefu ni elementov pod visoko napetostjo in zdravju škodljivih elementov.</w:t>
            </w:r>
          </w:p>
        </w:tc>
      </w:tr>
    </w:tbl>
    <w:p w14:paraId="57B55FA1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2297DA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E286369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Vzdržljivost sefa </w:t>
      </w:r>
    </w:p>
    <w:p w14:paraId="0E7A6520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A7D14" w14:paraId="05D430A7" w14:textId="77777777">
        <w:trPr>
          <w:trHeight w:val="715"/>
        </w:trPr>
        <w:tc>
          <w:tcPr>
            <w:tcW w:w="9546" w:type="dxa"/>
          </w:tcPr>
          <w:p w14:paraId="08863606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FD33CE7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Sef je dovolj vzdržljiv, da bo prestal večkratne poskuse vdiranja.</w:t>
            </w:r>
          </w:p>
        </w:tc>
      </w:tr>
    </w:tbl>
    <w:p w14:paraId="385B3C21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F1E8014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0243AAE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Ponastavitev sefa</w:t>
      </w:r>
    </w:p>
    <w:p w14:paraId="38EC26FD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8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A7D14" w14:paraId="799E2AFC" w14:textId="77777777">
        <w:trPr>
          <w:trHeight w:val="996"/>
        </w:trPr>
        <w:tc>
          <w:tcPr>
            <w:tcW w:w="9546" w:type="dxa"/>
          </w:tcPr>
          <w:p w14:paraId="56A08276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</w:p>
          <w:p w14:paraId="66B9DECD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Sef </w:t>
            </w:r>
            <w:r>
              <w:rPr>
                <w:rFonts w:ascii="Arial" w:eastAsia="Arial" w:hAnsi="Arial" w:cs="Arial"/>
              </w:rPr>
              <w:t>je</w:t>
            </w:r>
            <w:r>
              <w:rPr>
                <w:rFonts w:ascii="Arial" w:eastAsia="Arial" w:hAnsi="Arial" w:cs="Arial"/>
                <w:color w:val="000000"/>
              </w:rPr>
              <w:t xml:space="preserve"> mogoče dovolj hitro ponastaviti v prvotno stanje. Vdiralci ne bodo mogli narediti poteze, ki bi onemogočila nadaljnje vdiranje ostalim skupinam, ravno tako pa bo sef odporen na napačne načine vdiranja.</w:t>
            </w:r>
          </w:p>
          <w:p w14:paraId="03A55AEF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E3ED2C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A0E92EB" w14:textId="77777777" w:rsidR="003A7D14" w:rsidRDefault="000A3B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Navodila za vdiralce (osnutek)</w:t>
      </w:r>
    </w:p>
    <w:p w14:paraId="3C27045C" w14:textId="77777777" w:rsidR="003A7D14" w:rsidRDefault="003A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9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3A7D14" w14:paraId="17E4FB70" w14:textId="77777777" w:rsidTr="00633720">
        <w:trPr>
          <w:trHeight w:val="10767"/>
        </w:trPr>
        <w:tc>
          <w:tcPr>
            <w:tcW w:w="9546" w:type="dxa"/>
          </w:tcPr>
          <w:p w14:paraId="3FDEFFBC" w14:textId="77777777" w:rsidR="003A7D14" w:rsidRDefault="008C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noProof/>
                <w:color w:val="000000"/>
                <w:lang w:eastAsia="sl-SI"/>
              </w:rPr>
              <w:drawing>
                <wp:anchor distT="0" distB="0" distL="114300" distR="114300" simplePos="0" relativeHeight="251658240" behindDoc="1" locked="0" layoutInCell="1" allowOverlap="1" wp14:anchorId="6AC4D65E" wp14:editId="3DCE3830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73660</wp:posOffset>
                  </wp:positionV>
                  <wp:extent cx="3056255" cy="2682240"/>
                  <wp:effectExtent l="0" t="0" r="0" b="3810"/>
                  <wp:wrapTight wrapText="bothSides">
                    <wp:wrapPolygon edited="0">
                      <wp:start x="0" y="0"/>
                      <wp:lineTo x="0" y="21477"/>
                      <wp:lineTo x="21407" y="21477"/>
                      <wp:lineTo x="21407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f slo skic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55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059F9E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Podgurje</w:t>
            </w:r>
            <w:proofErr w:type="spellEnd"/>
            <w:r>
              <w:rPr>
                <w:i/>
                <w:color w:val="000000"/>
              </w:rPr>
              <w:t xml:space="preserve"> je vinorodni okoliš v bližini Novega mesta. Lahko bi rekli, da </w:t>
            </w:r>
            <w:r w:rsidR="00633720">
              <w:rPr>
                <w:i/>
                <w:color w:val="000000"/>
              </w:rPr>
              <w:t xml:space="preserve"> se </w:t>
            </w:r>
            <w:r w:rsidR="000D14E1">
              <w:rPr>
                <w:i/>
                <w:color w:val="000000"/>
              </w:rPr>
              <w:t>tam voda</w:t>
            </w:r>
            <w:r w:rsidR="0063372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varčuje in namesto tega pije vino. Kletarji so tako fizikom zastavili nalogo varovanja soda pred vlomilci. Vi ste se odločili vdreti in spiti vso njihovo zalogo vina.</w:t>
            </w:r>
          </w:p>
          <w:p w14:paraId="17C965D0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53A83E" w14:textId="77777777" w:rsidR="003A7D14" w:rsidRDefault="000A3B67" w:rsidP="0073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Pripomočki:</w:t>
            </w:r>
          </w:p>
          <w:p w14:paraId="386A1788" w14:textId="77777777" w:rsidR="003A7D14" w:rsidRPr="00146AF0" w:rsidRDefault="000A3B67" w:rsidP="0073097D">
            <w:pPr>
              <w:pStyle w:val="Odstavekseznam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146AF0">
              <w:rPr>
                <w:color w:val="000000"/>
              </w:rPr>
              <w:t>Etanol</w:t>
            </w:r>
          </w:p>
          <w:p w14:paraId="5915A169" w14:textId="77777777" w:rsidR="003A7D14" w:rsidRPr="00146AF0" w:rsidRDefault="000A3B67" w:rsidP="0073097D">
            <w:pPr>
              <w:pStyle w:val="Odstavekseznam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146AF0">
              <w:rPr>
                <w:color w:val="000000"/>
              </w:rPr>
              <w:t>Magnet</w:t>
            </w:r>
          </w:p>
          <w:p w14:paraId="2DDE0D4A" w14:textId="77777777" w:rsidR="003A7D14" w:rsidRPr="00146AF0" w:rsidRDefault="000A3B67" w:rsidP="0073097D">
            <w:pPr>
              <w:pStyle w:val="Odstavekseznam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146AF0">
              <w:rPr>
                <w:color w:val="000000"/>
              </w:rPr>
              <w:t>Tuljava</w:t>
            </w:r>
          </w:p>
          <w:p w14:paraId="3AB0A90C" w14:textId="77777777" w:rsidR="003A7D14" w:rsidRDefault="003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652110B" w14:textId="77777777" w:rsidR="003A7D14" w:rsidRDefault="000A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PRVA NALOGA</w:t>
            </w:r>
          </w:p>
          <w:p w14:paraId="49671CC6" w14:textId="1EF13D19" w:rsidR="004A279D" w:rsidRDefault="004A279D" w:rsidP="004A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72054263" w14:textId="5248EA38" w:rsidR="003A7D14" w:rsidRDefault="004A279D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Za vstop v klet s sodom je potrebno odkleniti</w:t>
            </w:r>
            <w:r w:rsidR="002034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toplotno ključavnico. </w:t>
            </w:r>
            <w:r w:rsidR="00B755B7">
              <w:rPr>
                <w:color w:val="000000"/>
              </w:rPr>
              <w:t xml:space="preserve">To dosežemo z dovolj veliko temperaturno razliko na ploščicah </w:t>
            </w:r>
            <w:proofErr w:type="spellStart"/>
            <w:r w:rsidR="00B755B7">
              <w:rPr>
                <w:color w:val="000000"/>
              </w:rPr>
              <w:t>Peltierjevega</w:t>
            </w:r>
            <w:proofErr w:type="spellEnd"/>
            <w:r w:rsidR="00B755B7">
              <w:rPr>
                <w:color w:val="000000"/>
              </w:rPr>
              <w:t xml:space="preserve"> elementa. </w:t>
            </w:r>
            <w:r w:rsidR="00990096" w:rsidRPr="004A279D">
              <w:rPr>
                <w:color w:val="000000"/>
              </w:rPr>
              <w:t>Ko je zaznana dovolj velik</w:t>
            </w:r>
            <w:r w:rsidR="002034E3">
              <w:rPr>
                <w:color w:val="000000"/>
              </w:rPr>
              <w:t xml:space="preserve">a </w:t>
            </w:r>
            <w:r w:rsidR="00990096" w:rsidRPr="004A279D">
              <w:rPr>
                <w:color w:val="000000"/>
              </w:rPr>
              <w:t xml:space="preserve">temperaturna razlika, se ugasnejo </w:t>
            </w:r>
            <w:proofErr w:type="spellStart"/>
            <w:r w:rsidR="00990096" w:rsidRPr="004A279D">
              <w:rPr>
                <w:color w:val="000000"/>
              </w:rPr>
              <w:t>ledice</w:t>
            </w:r>
            <w:proofErr w:type="spellEnd"/>
            <w:r w:rsidR="00990096" w:rsidRPr="004A279D">
              <w:rPr>
                <w:color w:val="000000"/>
              </w:rPr>
              <w:t xml:space="preserve"> okoli plošč in se prižgejo</w:t>
            </w:r>
            <w:r w:rsidR="002034E3">
              <w:rPr>
                <w:color w:val="000000"/>
              </w:rPr>
              <w:t xml:space="preserve"> </w:t>
            </w:r>
            <w:proofErr w:type="spellStart"/>
            <w:r w:rsidR="00990096" w:rsidRPr="004A279D">
              <w:rPr>
                <w:color w:val="000000"/>
              </w:rPr>
              <w:t>ledice</w:t>
            </w:r>
            <w:proofErr w:type="spellEnd"/>
            <w:r w:rsidR="00990096" w:rsidRPr="004A279D">
              <w:rPr>
                <w:color w:val="000000"/>
              </w:rPr>
              <w:t xml:space="preserve"> okoli vaše naslednje naloge.</w:t>
            </w:r>
          </w:p>
          <w:p w14:paraId="4ED0BB69" w14:textId="77777777" w:rsidR="003A7D14" w:rsidRDefault="000A3B67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Pomembno:</w:t>
            </w:r>
          </w:p>
          <w:p w14:paraId="38B29744" w14:textId="77777777" w:rsidR="003A7D14" w:rsidRPr="002034E3" w:rsidRDefault="000A3B67" w:rsidP="002034E3">
            <w:pPr>
              <w:pStyle w:val="Odstavekseznam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2034E3">
              <w:rPr>
                <w:color w:val="000000"/>
              </w:rPr>
              <w:t>Na ploščici označeni z modro barvo mora biti nižja temperatura kot na ploščici označeni z rdečo barvo.</w:t>
            </w:r>
          </w:p>
          <w:p w14:paraId="79FF25FE" w14:textId="77777777" w:rsidR="003A7D14" w:rsidRDefault="003A7D14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u w:val="single"/>
              </w:rPr>
            </w:pPr>
          </w:p>
          <w:p w14:paraId="4C618A77" w14:textId="77777777" w:rsidR="003A7D14" w:rsidRDefault="000A3B67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DRUGA NALOGA</w:t>
            </w:r>
          </w:p>
          <w:p w14:paraId="5509E78C" w14:textId="77777777" w:rsidR="003A7D14" w:rsidRDefault="003A7D14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1F85DDC" w14:textId="47A1A928" w:rsidR="003A7D14" w:rsidRDefault="000A3B67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Ko je rešena prva naloga, začne mikrokrmilnik na označeno žico pošiljati analogni signal. Druga žica je ozemljena. Vaša naloga je</w:t>
            </w:r>
            <w:r>
              <w:t xml:space="preserve"> pretvoriti </w:t>
            </w:r>
            <w:r>
              <w:rPr>
                <w:color w:val="000000"/>
              </w:rPr>
              <w:t>analogni signal v zvok, da boste lahko med kozarcem dobrega vina uživali še v glasbi.</w:t>
            </w:r>
          </w:p>
          <w:p w14:paraId="20357F0A" w14:textId="77777777" w:rsidR="003A7D14" w:rsidRDefault="003A7D14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  <w:p w14:paraId="3F576C5D" w14:textId="77777777" w:rsidR="003A7D14" w:rsidRDefault="000A3B67" w:rsidP="0020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Prosimo, da pri vdiranju v sef ne uporabljate grobe sile, ampak fizikalno znanje in pripomočke, ki so na voljo.</w:t>
            </w:r>
          </w:p>
        </w:tc>
      </w:tr>
    </w:tbl>
    <w:p w14:paraId="468EAE63" w14:textId="77777777" w:rsidR="003A7D14" w:rsidRPr="00633720" w:rsidRDefault="003A7D14" w:rsidP="00633720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3A7D14" w:rsidRPr="00633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360" w:footer="1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2FD9" w14:textId="77777777" w:rsidR="00E17CF8" w:rsidRDefault="00E17CF8">
      <w:pPr>
        <w:spacing w:line="240" w:lineRule="auto"/>
        <w:ind w:left="0" w:hanging="2"/>
      </w:pPr>
      <w:r>
        <w:separator/>
      </w:r>
    </w:p>
  </w:endnote>
  <w:endnote w:type="continuationSeparator" w:id="0">
    <w:p w14:paraId="57BBE03E" w14:textId="77777777" w:rsidR="00E17CF8" w:rsidRDefault="00E17C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z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3B73" w14:textId="77777777" w:rsidR="00633720" w:rsidRDefault="00633720">
    <w:pPr>
      <w:pStyle w:val="Nog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BA93" w14:textId="77777777" w:rsidR="003A7D14" w:rsidRDefault="000A3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Ustanova Hiša eksperimentov</w: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A3EB92" wp14:editId="72913B85">
              <wp:simplePos x="0" y="0"/>
              <wp:positionH relativeFrom="column">
                <wp:posOffset>-876299</wp:posOffset>
              </wp:positionH>
              <wp:positionV relativeFrom="paragraph">
                <wp:posOffset>-126999</wp:posOffset>
              </wp:positionV>
              <wp:extent cx="8001000" cy="19050"/>
              <wp:effectExtent l="0" t="0" r="0" b="0"/>
              <wp:wrapNone/>
              <wp:docPr id="1026" name="Raven puščični povezovalnik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45500" y="3780000"/>
                        <a:ext cx="8001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1571C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-126999</wp:posOffset>
              </wp:positionV>
              <wp:extent cx="8001000" cy="190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EFE5545" w14:textId="77777777" w:rsidR="003A7D14" w:rsidRDefault="003A7D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3DBA" w14:textId="77777777" w:rsidR="00633720" w:rsidRDefault="00633720">
    <w:pPr>
      <w:pStyle w:val="Nog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6D98" w14:textId="77777777" w:rsidR="00E17CF8" w:rsidRDefault="00E17CF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B8BB6E" w14:textId="77777777" w:rsidR="00E17CF8" w:rsidRDefault="00E17C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C7B6" w14:textId="77777777" w:rsidR="00633720" w:rsidRDefault="00633720">
    <w:pPr>
      <w:pStyle w:val="Glav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7BD" w14:textId="77777777" w:rsidR="003A7D14" w:rsidRDefault="000A3B67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  <w:lang w:eastAsia="sl-SI"/>
      </w:rPr>
      <w:drawing>
        <wp:inline distT="0" distB="0" distL="114300" distR="114300" wp14:anchorId="6B93C049" wp14:editId="1E449CF1">
          <wp:extent cx="391160" cy="180975"/>
          <wp:effectExtent l="0" t="0" r="0" b="0"/>
          <wp:docPr id="1028" name="image1.jpg" descr="A:\tekmovanja\sefi\2014\porocila\slike\logoVidelPremislilOdklen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:\tekmovanja\sefi\2014\porocila\slike\logoVidelPremislilOdkleni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160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rFonts w:ascii="Bozo" w:eastAsia="Bozo" w:hAnsi="Bozo" w:cs="Bozo"/>
        <w:color w:val="000000"/>
      </w:rPr>
      <w:t>VIDEL, PREMISLIL, ODKLENIL!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  <w:t>Tekmovanje v odpiranju fizikalnih sefov 2020/21</w:t>
    </w:r>
  </w:p>
  <w:p w14:paraId="5641A147" w14:textId="77777777" w:rsidR="003A7D14" w:rsidRDefault="000A3B67" w:rsidP="00633720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10440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9459D18" wp14:editId="0EA88FDE">
              <wp:simplePos x="0" y="0"/>
              <wp:positionH relativeFrom="column">
                <wp:posOffset>-888999</wp:posOffset>
              </wp:positionH>
              <wp:positionV relativeFrom="paragraph">
                <wp:posOffset>114300</wp:posOffset>
              </wp:positionV>
              <wp:extent cx="8001000" cy="19050"/>
              <wp:effectExtent l="0" t="0" r="0" b="0"/>
              <wp:wrapNone/>
              <wp:docPr id="1027" name="Raven puščični povezovalnik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45500" y="3780000"/>
                        <a:ext cx="8001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1571C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114300</wp:posOffset>
              </wp:positionV>
              <wp:extent cx="8001000" cy="1905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68AD" w14:textId="77777777" w:rsidR="00633720" w:rsidRDefault="00633720">
    <w:pPr>
      <w:pStyle w:val="Glav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EF7"/>
    <w:multiLevelType w:val="multilevel"/>
    <w:tmpl w:val="FCD2A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861AEE"/>
    <w:multiLevelType w:val="multilevel"/>
    <w:tmpl w:val="8990D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FD1AC6"/>
    <w:multiLevelType w:val="multilevel"/>
    <w:tmpl w:val="A98277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91F7518"/>
    <w:multiLevelType w:val="hybridMultilevel"/>
    <w:tmpl w:val="E11ED594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E93D9F"/>
    <w:multiLevelType w:val="hybridMultilevel"/>
    <w:tmpl w:val="9ABCACCC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D603093"/>
    <w:multiLevelType w:val="multilevel"/>
    <w:tmpl w:val="603AF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247EC7"/>
    <w:multiLevelType w:val="multilevel"/>
    <w:tmpl w:val="CFA6C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5F70C05"/>
    <w:multiLevelType w:val="hybridMultilevel"/>
    <w:tmpl w:val="7B3881E2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E0C0099"/>
    <w:multiLevelType w:val="hybridMultilevel"/>
    <w:tmpl w:val="1E82A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A6F"/>
    <w:multiLevelType w:val="hybridMultilevel"/>
    <w:tmpl w:val="BAC46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73FDF"/>
    <w:multiLevelType w:val="multilevel"/>
    <w:tmpl w:val="1F1CC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FB7612F"/>
    <w:multiLevelType w:val="multilevel"/>
    <w:tmpl w:val="15DC0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14"/>
    <w:rsid w:val="00085F99"/>
    <w:rsid w:val="000A3B67"/>
    <w:rsid w:val="000D14E1"/>
    <w:rsid w:val="00143A06"/>
    <w:rsid w:val="00146AF0"/>
    <w:rsid w:val="002034E3"/>
    <w:rsid w:val="003A7D14"/>
    <w:rsid w:val="004A279D"/>
    <w:rsid w:val="004E43D6"/>
    <w:rsid w:val="004F38F3"/>
    <w:rsid w:val="005721E4"/>
    <w:rsid w:val="00633720"/>
    <w:rsid w:val="006D2937"/>
    <w:rsid w:val="0073097D"/>
    <w:rsid w:val="008C64F2"/>
    <w:rsid w:val="00990096"/>
    <w:rsid w:val="00AE23CC"/>
    <w:rsid w:val="00B626C9"/>
    <w:rsid w:val="00B755B7"/>
    <w:rsid w:val="00BC0EBE"/>
    <w:rsid w:val="00C15EA2"/>
    <w:rsid w:val="00C95379"/>
    <w:rsid w:val="00D83813"/>
    <w:rsid w:val="00E17CF8"/>
    <w:rsid w:val="00E8389F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BB485"/>
  <w15:docId w15:val="{3D485547-26BF-4D3D-8B4F-FF60B1AB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</w:style>
  <w:style w:type="paragraph" w:styleId="Noga">
    <w:name w:val="footer"/>
    <w:basedOn w:val="Navaden"/>
  </w:style>
  <w:style w:type="character" w:styleId="Hiperpovezav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mrea">
    <w:name w:val="Table Grid"/>
    <w:basedOn w:val="Navadna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pis">
    <w:name w:val="caption"/>
    <w:basedOn w:val="Navaden"/>
    <w:next w:val="Navaden"/>
    <w:uiPriority w:val="35"/>
    <w:unhideWhenUsed/>
    <w:qFormat/>
    <w:rsid w:val="008C64F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7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UcCY3C1pbsWq+ePSIM37IcpYw==">AMUW2mVPrzyCKF426SZY2H5P11I0iSXSeeuCxXlQMTmPAih9UtSZyCvCTEpuCzE9GsAyHHm4zfc0tJo7J2eAZE7KeNgG3rxupieNJo0aAE0Smt2sbk+BglXqX/I6JEkYt6BoMKD355Lv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 Testen</dc:creator>
  <cp:lastModifiedBy>Šmenta</cp:lastModifiedBy>
  <cp:revision>4</cp:revision>
  <cp:lastPrinted>2021-05-01T15:59:00Z</cp:lastPrinted>
  <dcterms:created xsi:type="dcterms:W3CDTF">2021-05-01T15:59:00Z</dcterms:created>
  <dcterms:modified xsi:type="dcterms:W3CDTF">2021-05-01T15:59:00Z</dcterms:modified>
</cp:coreProperties>
</file>